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d41075a" w14:textId="d41075a">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7270A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7270A2" w:rsidR="00170492">
            <w:rPr>
              <w:rStyle w:val="eSPISCCParagraphDefaultFont"/>
              <w:rFonts w:eastAsiaTheme="minorHAnsi"/>
            </w:rPr>
            <w:t>REPUBLIKA HRVATSKA</w:t>
          </w:r>
        </w:sdtContent>
      </w:sdt>
    </w:p>
    <w:p w:rsidRPr="00AD32DA" w:rsidR="00AE649C" w:rsidP="00E67D40" w:rsidRDefault="007270A2">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7270A2" w:rsidR="0058551D">
            <w:rPr>
              <w:rStyle w:val="eSPISCCParagraphDefaultFont"/>
              <w:rFonts w:eastAsiaTheme="minorHAnsi"/>
            </w:rPr>
            <w:t>Visoki trgovački sud Republike Hrvatske</w:t>
          </w:r>
        </w:sdtContent>
      </w:sdt>
    </w:p>
    <w:p w:rsidR="00170492" w:rsidP="005E2148" w:rsidRDefault="007270A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270A2" w:rsidR="0058551D">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270A2" w:rsidR="0058551D">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270A2" w:rsidR="0058551D">
            <w:rPr>
              <w:rStyle w:val="eSPISCCParagraphDefaultFont"/>
            </w:rPr>
            <w:t>32</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7270A2" w:rsidR="0058551D">
            <w:rPr>
              <w:rStyle w:val="eSPISCCParagraphDefaultFont"/>
            </w:rPr>
            <w:t>Pž-4314/2019-2</w:t>
          </w:r>
        </w:sdtContent>
      </w:sdt>
    </w:p>
    <w:p w:rsidR="004C60ED" w:rsidP="0058551D" w:rsidRDefault="004C60ED">
      <w:pPr>
        <w:spacing w:after="0"/>
      </w:pPr>
    </w:p>
    <w:p w:rsidRPr="0058551D" w:rsidR="0058551D" w:rsidP="00150136" w:rsidRDefault="0058551D">
      <w:pPr>
        <w:spacing w:after="0"/>
        <w:jc w:val="center"/>
        <w:rPr>
          <w:rFonts w:eastAsia="Times New Roman" w:cs="Times New Roman"/>
          <w:lang w:eastAsia="hr-HR"/>
        </w:rPr>
      </w:pPr>
      <w:r w:rsidRPr="0058551D">
        <w:rPr>
          <w:rFonts w:eastAsia="Times New Roman" w:cs="Times New Roman"/>
          <w:lang w:eastAsia="hr-HR"/>
        </w:rPr>
        <w:t xml:space="preserve">U </w:t>
      </w:r>
      <w:r>
        <w:rPr>
          <w:rFonts w:eastAsia="Times New Roman" w:cs="Times New Roman"/>
          <w:lang w:eastAsia="hr-HR"/>
        </w:rPr>
        <w:t xml:space="preserve"> </w:t>
      </w:r>
      <w:r w:rsidRPr="0058551D">
        <w:rPr>
          <w:rFonts w:eastAsia="Times New Roman" w:cs="Times New Roman"/>
          <w:lang w:eastAsia="hr-HR"/>
        </w:rPr>
        <w:t xml:space="preserve"> I M E</w:t>
      </w:r>
      <w:r>
        <w:rPr>
          <w:rFonts w:eastAsia="Times New Roman" w:cs="Times New Roman"/>
          <w:lang w:eastAsia="hr-HR"/>
        </w:rPr>
        <w:t xml:space="preserve"> </w:t>
      </w:r>
      <w:r w:rsidRPr="0058551D">
        <w:rPr>
          <w:rFonts w:eastAsia="Times New Roman" w:cs="Times New Roman"/>
          <w:lang w:eastAsia="hr-HR"/>
        </w:rPr>
        <w:t xml:space="preserve">  R E P U B L I K E </w:t>
      </w:r>
      <w:r>
        <w:rPr>
          <w:rFonts w:eastAsia="Times New Roman" w:cs="Times New Roman"/>
          <w:lang w:eastAsia="hr-HR"/>
        </w:rPr>
        <w:t xml:space="preserve"> </w:t>
      </w:r>
      <w:r w:rsidRPr="0058551D">
        <w:rPr>
          <w:rFonts w:eastAsia="Times New Roman" w:cs="Times New Roman"/>
          <w:lang w:eastAsia="hr-HR"/>
        </w:rPr>
        <w:t xml:space="preserve"> H R V A T S K E</w:t>
      </w:r>
    </w:p>
    <w:p w:rsidRPr="0058551D" w:rsidR="0058551D" w:rsidP="00150136" w:rsidRDefault="0058551D">
      <w:pPr>
        <w:spacing w:after="0"/>
        <w:jc w:val="both"/>
        <w:rPr>
          <w:rFonts w:eastAsia="Times New Roman" w:cs="Times New Roman"/>
          <w:lang w:eastAsia="hr-HR"/>
        </w:rPr>
      </w:pPr>
    </w:p>
    <w:p w:rsidRPr="0058551D" w:rsidR="0058551D" w:rsidP="0058551D" w:rsidRDefault="0058551D">
      <w:pPr>
        <w:tabs>
          <w:tab w:val="left" w:pos="993"/>
        </w:tabs>
        <w:spacing w:after="0"/>
        <w:jc w:val="center"/>
        <w:rPr>
          <w:rFonts w:eastAsia="Times New Roman" w:cs="Times New Roman"/>
          <w:lang w:eastAsia="hr-HR"/>
        </w:rPr>
      </w:pPr>
      <w:r w:rsidRPr="0058551D">
        <w:rPr>
          <w:rFonts w:eastAsia="Times New Roman" w:cs="Times New Roman"/>
          <w:lang w:eastAsia="hr-HR"/>
        </w:rPr>
        <w:t>R J E Š E NJ E</w:t>
      </w:r>
    </w:p>
    <w:p w:rsidR="0058551D" w:rsidP="0058551D" w:rsidRDefault="0058551D">
      <w:pPr>
        <w:tabs>
          <w:tab w:val="left" w:pos="993"/>
        </w:tabs>
        <w:spacing w:after="0"/>
        <w:jc w:val="center"/>
        <w:rPr>
          <w:rFonts w:eastAsia="Times New Roman" w:cs="Times New Roman"/>
          <w:lang w:eastAsia="hr-HR"/>
        </w:rPr>
      </w:pPr>
    </w:p>
    <w:p w:rsidRPr="0058551D" w:rsidR="0058551D" w:rsidP="0058551D" w:rsidRDefault="0058551D">
      <w:pPr>
        <w:tabs>
          <w:tab w:val="left" w:pos="993"/>
        </w:tabs>
        <w:spacing w:after="0"/>
        <w:jc w:val="center"/>
        <w:rPr>
          <w:rFonts w:eastAsia="Times New Roman" w:cs="Times New Roman"/>
          <w:lang w:eastAsia="hr-HR"/>
        </w:rPr>
      </w:pPr>
      <w:r>
        <w:rPr>
          <w:rFonts w:eastAsia="Times New Roman" w:cs="Times New Roman"/>
          <w:lang w:eastAsia="hr-HR"/>
        </w:rPr>
        <w:tab/>
      </w:r>
    </w:p>
    <w:p w:rsidRPr="0058551D" w:rsidR="0058551D" w:rsidP="00150136" w:rsidRDefault="00150136">
      <w:pPr>
        <w:spacing w:after="0"/>
        <w:jc w:val="both"/>
        <w:rPr>
          <w:rFonts w:eastAsia="Times New Roman" w:cs="Times New Roman"/>
          <w:lang w:eastAsia="hr-HR"/>
        </w:rPr>
      </w:pPr>
      <w:r>
        <w:rPr>
          <w:rFonts w:eastAsia="Times New Roman" w:cs="Times New Roman"/>
          <w:lang w:eastAsia="hr-HR"/>
        </w:rPr>
        <w:tab/>
      </w:r>
      <w:r w:rsidRPr="0058551D" w:rsidR="0058551D">
        <w:rPr>
          <w:rFonts w:eastAsia="Times New Roman" w:cs="Times New Roman"/>
          <w:lang w:eastAsia="hr-HR"/>
        </w:rPr>
        <w:t xml:space="preserve">Visoki trgovački sud Republike Hrvatske, u vijeću sastavljenom od sudaca Dubravke Zubović, predsjednice vijeća, dr. sc. Srđana Šimca, suca izvjestitelja te Nevenke Marković, članice vijeća, u stečajnom postupku nad stečajnim dužnikom VODOVOD-GRADITELJSTVO d.o.o. za građenje i ostale građevinske radove u stečaju, Osijek, Tina Ujevića 10, OIB 10167011700, odlučujući o žalbi stečajnog vjerovnika MAJUS d.o.o. Đakovo, </w:t>
      </w:r>
      <w:r w:rsidR="0058551D">
        <w:rPr>
          <w:rFonts w:eastAsia="Times New Roman" w:cs="Times New Roman"/>
          <w:lang w:eastAsia="hr-HR"/>
        </w:rPr>
        <w:t>U</w:t>
      </w:r>
      <w:r w:rsidRPr="0058551D" w:rsidR="0058551D">
        <w:rPr>
          <w:rFonts w:eastAsia="Times New Roman" w:cs="Times New Roman"/>
          <w:lang w:eastAsia="hr-HR"/>
        </w:rPr>
        <w:t>l. F. Račkog 135, OIB 75494689732</w:t>
      </w:r>
      <w:r w:rsidR="0058551D">
        <w:rPr>
          <w:rFonts w:eastAsia="Times New Roman" w:cs="Times New Roman"/>
          <w:lang w:eastAsia="hr-HR"/>
        </w:rPr>
        <w:t>,</w:t>
      </w:r>
      <w:r w:rsidRPr="0058551D" w:rsidR="0058551D">
        <w:rPr>
          <w:rFonts w:eastAsia="Times New Roman" w:cs="Times New Roman"/>
          <w:lang w:eastAsia="hr-HR"/>
        </w:rPr>
        <w:t xml:space="preserve"> kojeg zastupaju punomoćnici Berislav Stanković i Dina Perković, odvjetnici u Osijeku, Hrvatske Republike 35, protiv rješenja Trgovačkog suda u Osijeku poslovni broj St-1442/2017-70 od 18. travnja 2019., u sjednici  </w:t>
      </w:r>
      <w:r w:rsidR="0058551D">
        <w:rPr>
          <w:rFonts w:eastAsia="Times New Roman" w:cs="Times New Roman"/>
          <w:lang w:eastAsia="hr-HR"/>
        </w:rPr>
        <w:t xml:space="preserve">vijeća </w:t>
      </w:r>
      <w:r w:rsidRPr="0058551D" w:rsidR="0058551D">
        <w:rPr>
          <w:rFonts w:eastAsia="Times New Roman" w:cs="Times New Roman"/>
          <w:lang w:eastAsia="hr-HR"/>
        </w:rPr>
        <w:t>održanoj 27. kolovoza 2019.</w:t>
      </w:r>
    </w:p>
    <w:p w:rsidRPr="0058551D" w:rsidR="0058551D" w:rsidP="0058551D" w:rsidRDefault="0058551D">
      <w:pPr>
        <w:tabs>
          <w:tab w:val="left" w:pos="993"/>
        </w:tabs>
        <w:spacing w:after="0"/>
        <w:jc w:val="both"/>
        <w:rPr>
          <w:rFonts w:eastAsia="Times New Roman" w:cs="Times New Roman"/>
          <w:lang w:eastAsia="hr-HR"/>
        </w:rPr>
      </w:pPr>
    </w:p>
    <w:p w:rsidRPr="0058551D" w:rsidR="0058551D" w:rsidP="0058551D" w:rsidRDefault="0058551D">
      <w:pPr>
        <w:tabs>
          <w:tab w:val="left" w:pos="993"/>
        </w:tabs>
        <w:spacing w:after="0"/>
        <w:jc w:val="center"/>
        <w:rPr>
          <w:rFonts w:eastAsia="Times New Roman" w:cs="Times New Roman"/>
          <w:lang w:eastAsia="hr-HR"/>
        </w:rPr>
      </w:pPr>
      <w:r w:rsidRPr="0058551D">
        <w:rPr>
          <w:rFonts w:eastAsia="Times New Roman" w:cs="Times New Roman"/>
          <w:lang w:eastAsia="hr-HR"/>
        </w:rPr>
        <w:t>r i j e š i o   j e</w:t>
      </w:r>
    </w:p>
    <w:p w:rsidRPr="0058551D" w:rsidR="0058551D" w:rsidP="0058551D" w:rsidRDefault="0058551D">
      <w:pPr>
        <w:tabs>
          <w:tab w:val="left" w:pos="993"/>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Odbija se kao neosnovana žalba</w:t>
      </w:r>
      <w:r w:rsidRPr="0058551D">
        <w:rPr>
          <w:rFonts w:ascii="Arial" w:hAnsi="Arial" w:eastAsia="Times New Roman" w:cs="Times New Roman"/>
          <w:szCs w:val="20"/>
          <w:lang w:eastAsia="hr-HR"/>
        </w:rPr>
        <w:t xml:space="preserve"> </w:t>
      </w:r>
      <w:r w:rsidRPr="0058551D">
        <w:rPr>
          <w:rFonts w:eastAsia="Times New Roman" w:cs="Times New Roman"/>
          <w:szCs w:val="20"/>
          <w:lang w:eastAsia="hr-HR"/>
        </w:rPr>
        <w:t xml:space="preserve">vjerovnika Majus d.o.o. Đakovo </w:t>
      </w:r>
      <w:r w:rsidRPr="0058551D">
        <w:rPr>
          <w:rFonts w:eastAsia="Times New Roman" w:cs="Times New Roman"/>
          <w:lang w:eastAsia="hr-HR"/>
        </w:rPr>
        <w:t>i potvrđuje rješenje Trgovačkog suda u Osijeku poslovni broj St-1442/2017-70 od 18. travnja 2019.</w:t>
      </w:r>
    </w:p>
    <w:p w:rsidRPr="0058551D" w:rsidR="0058551D" w:rsidP="0058551D" w:rsidRDefault="0058551D">
      <w:pPr>
        <w:tabs>
          <w:tab w:val="left" w:pos="993"/>
        </w:tabs>
        <w:spacing w:after="0"/>
        <w:jc w:val="center"/>
        <w:rPr>
          <w:rFonts w:eastAsia="Times New Roman" w:cs="Times New Roman"/>
          <w:lang w:eastAsia="hr-HR"/>
        </w:rPr>
      </w:pPr>
    </w:p>
    <w:p w:rsidRPr="0058551D" w:rsidR="0058551D" w:rsidP="0058551D" w:rsidRDefault="0058551D">
      <w:pPr>
        <w:tabs>
          <w:tab w:val="left" w:pos="993"/>
        </w:tabs>
        <w:spacing w:after="0"/>
        <w:jc w:val="center"/>
        <w:rPr>
          <w:rFonts w:eastAsia="Times New Roman" w:cs="Times New Roman"/>
          <w:lang w:eastAsia="hr-HR"/>
        </w:rPr>
      </w:pPr>
      <w:r w:rsidRPr="0058551D">
        <w:rPr>
          <w:rFonts w:eastAsia="Times New Roman" w:cs="Times New Roman"/>
          <w:lang w:eastAsia="hr-HR"/>
        </w:rPr>
        <w:t>Obrazloženje</w:t>
      </w:r>
    </w:p>
    <w:p w:rsidRPr="0058551D" w:rsidR="0058551D" w:rsidP="0058551D" w:rsidRDefault="0058551D">
      <w:pPr>
        <w:tabs>
          <w:tab w:val="left" w:pos="993"/>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Pobijanim rješenjem zaključen je stečajni postupak nad stečajnim dužnikom; odlučeno je o objavi tog rješenja na e-oglasnoj ploči suda; stečajni upravitelj je obvezan završiti sve poslove vezane uz zaključenje stečajnog postupka i odobreno mu je da i nakon zaključenja stečajnog postupka dovrši parnice u kojima je stečajni dužnik stranka.</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Pobijano rješenje je doneseno primjenom odredbe čl. 286. Stečajnog zakona („Narodne novine“ broj 71/15 i 104/17; dalje: SZ).</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Protiv ovog rješenja žalbu je podnio vjerovnik</w:t>
      </w:r>
      <w:r w:rsidRPr="0058551D">
        <w:rPr>
          <w:rFonts w:ascii="Arial" w:hAnsi="Arial" w:eastAsia="Times New Roman" w:cs="Times New Roman"/>
          <w:szCs w:val="20"/>
          <w:lang w:eastAsia="hr-HR"/>
        </w:rPr>
        <w:t xml:space="preserve"> </w:t>
      </w:r>
      <w:r w:rsidRPr="0058551D">
        <w:rPr>
          <w:rFonts w:eastAsia="Times New Roman" w:cs="Times New Roman"/>
          <w:lang w:eastAsia="hr-HR"/>
        </w:rPr>
        <w:t xml:space="preserve">Majus d.o.o. Đakovo navodeći u njoj da u ovom stečajnom postupku nisu dovršeni svi poslovi, pa nisu postojali uvjeti za njegovo zaključenje. Unatoč zahtjevima više stečajnih vjerovnika i mišljenja zamjenika Županijskog državnog odvjetnika, stečajni upravitelj nije pokrenuo postupak pobijanja dužnikovih pravnih radnji zbog problematičnih poslovnih odnosa stečajnog dužnika kao kćeri društva Vodovod Osijek d.o.o. i vjerovnika Vodovod Osijek d.o.o. Tom stečajnom vjerovniku priznata je tražbina drugog višeg isplatnog reda u iznosu od 4.929.268,81 kn, a na temelju računa za radove i usluge te plaćena jamstva po partiji kredita, iako vjerovnik nije predočio uvjerljive dokaze o osnovanosti tražbine. Stečajni vjerovnici su u više navrata upozoravali stečajnog upravitelja na problem priznavanja tražbine tom stečajnom vjerovniku koji je zbog visine tražbine stekao status najvećeg vjerovnika i imao najveći utjecaj na odluke Skupštine vjerovnika. </w:t>
      </w: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lastRenderedPageBreak/>
        <w:tab/>
        <w:t>Pored toga žalitelj je ukazao na to da je stečajni upravitelj bio dužan podnijeti tužbu radi pobijanja pravnih radnji. Stečajni upravitelj smatra da pokretanje takve parnice vezano uz priznatu tražbinu nema opravdanja, međutim, to je u suprotnosti sa stavom stečajnih vjerovnika koji su ostali bez mogućnosti namirenja. Time je stečajni upravitelj pogodovao samo jednom vjerovniku i uskratio mogućnost ostalim vjerovnicima da se bar djelomično namire. Žalitelj je predložio drugostupanjskom sudu pobijano rješenje ukinuti.</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Očitujući se o žalbi stečajni upravitelj je naveo da je riječ o tražbini s osnove otplate dijela kredita stečajnog dužnika u iznosu od 4.929.268,81 kn koju je platio Vodovod</w:t>
      </w:r>
      <w:r>
        <w:rPr>
          <w:rFonts w:eastAsia="Times New Roman" w:cs="Times New Roman"/>
          <w:lang w:eastAsia="hr-HR"/>
        </w:rPr>
        <w:t>-</w:t>
      </w:r>
      <w:r w:rsidRPr="0058551D">
        <w:rPr>
          <w:rFonts w:eastAsia="Times New Roman" w:cs="Times New Roman"/>
          <w:lang w:eastAsia="hr-HR"/>
        </w:rPr>
        <w:t>Osijek d.o.o. kao jamac platac, 24. studenog 2017. Nakon što je rješenjem od 4. prosinca 2017. otvoren stečajni postupak nad stečajnim dužnikom, taj je vjerovnik prijavio tu tražbinu u stečajnom postupku kao vjerovnik i ona mu je priznata. Tu tražbinu na ispitnom ročištu nije osporio nitko od stečajnih vjerovnika. Što se tiče žalbenog navoda oko pokretanja parnice radi pobijanja pravnih radnji dužnika, stečajni upravitelj se pozvao na detaljno izviješće podneseno sudu te na činjenicu da je Skupština vjerovnika prihvatila završni račun stečajnog upravitelja. Riječ je o Ugovoru o kupoprodaji nekretnine od 31. kolovoza 2017. i ugovoru o kupoprodaji osam motornih vozila od 12. rujna 2017., sklopljenih između stečajnog dužnika kao prodavatelja i Vodovod</w:t>
      </w:r>
      <w:r>
        <w:rPr>
          <w:rFonts w:eastAsia="Times New Roman" w:cs="Times New Roman"/>
          <w:lang w:eastAsia="hr-HR"/>
        </w:rPr>
        <w:t>-</w:t>
      </w:r>
      <w:r w:rsidRPr="0058551D">
        <w:rPr>
          <w:rFonts w:eastAsia="Times New Roman" w:cs="Times New Roman"/>
          <w:lang w:eastAsia="hr-HR"/>
        </w:rPr>
        <w:t xml:space="preserve">Osijek d.o.o. kao kupca. Zamjenik Županijskog državnog odvjetnika je na Skupštini vjerovnika obavijestio da je Republika Hrvatska kao vjerovnik pokrenula parnicu protiv tog vjerovnika radi pobijanja tih Ugovora. </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Žalba nije osnovana.</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Nakon što je pobijano rješenje ispitano je na temelju odredaba čl. 365. st. 1. i 2. i čl. 381. Zakona o parničnom postupku („Narodne novine“ broj</w:t>
      </w:r>
      <w:r>
        <w:rPr>
          <w:rFonts w:eastAsia="Times New Roman" w:cs="Times New Roman"/>
          <w:lang w:eastAsia="hr-HR"/>
        </w:rPr>
        <w:t>:</w:t>
      </w:r>
      <w:r w:rsidRPr="0058551D">
        <w:rPr>
          <w:rFonts w:eastAsia="Times New Roman" w:cs="Times New Roman"/>
          <w:lang w:eastAsia="hr-HR"/>
        </w:rPr>
        <w:t xml:space="preserve"> 53/91, 91/92, 112/99, 88/01, 117/03, 88/05, 2/07, 84/0</w:t>
      </w:r>
      <w:r>
        <w:rPr>
          <w:rFonts w:eastAsia="Times New Roman" w:cs="Times New Roman"/>
          <w:lang w:eastAsia="hr-HR"/>
        </w:rPr>
        <w:t>8, 123/08, 57/11, 148/11, 25/13 i</w:t>
      </w:r>
      <w:r w:rsidRPr="0058551D">
        <w:rPr>
          <w:rFonts w:eastAsia="Times New Roman" w:cs="Times New Roman"/>
          <w:lang w:eastAsia="hr-HR"/>
        </w:rPr>
        <w:t xml:space="preserve"> 89/14; dalje: ZPP), u vezi sa čl. 10. SZ-a, u granicama razloga navedenih u žalbi, pazeći po službenoj dužnosti na bitne povrede odredaba postupka iz čl. 354. st. 2. t. 2., 4., 8., 9., 11., 13. i 14. ZPP-a, kao i na pravilnu primjenu materijalnog prava, ovaj sud je utvrdi da je ono pravilno i zakonito.</w:t>
      </w:r>
    </w:p>
    <w:p w:rsidRPr="0058551D" w:rsidR="0058551D" w:rsidP="0058551D" w:rsidRDefault="0058551D">
      <w:pPr>
        <w:tabs>
          <w:tab w:val="left" w:pos="993"/>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Odredbom čl. 286. SZ-a propisano je da će odmah nakon završetka završne diobe sud donijeti rješenje o zaključenju stečajnog postupka.</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 xml:space="preserve">Temeljna pretpostavka za održavanje završnog ročišta (čl. 283. SZ-a) je da je sastavljen završni diobni popis svih stečajnih vjerovnika, da je unovčena sva ili gotovo sva imovina stečajnog dužnika te da bi daljnji nastavak stečajnog postupka prouzrokovao nepotrebne troškove i odugovlačenje postupka. Završnom ročištu prethodi završna dioba, što znači da je i izrada završnog računa stečajnog upravitelja pretpostavka održavanja završnog ročišta. Završnoj diobi pristupa se nakon okončanja unovčenja stečajne mase (čl. 282. st. 1. SZ-a). </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 xml:space="preserve">Odredbe SZ-a o neunovčenim predmetima stečajne mase i nenaplaćenim tražbinama jasno upućuju na to da zakonodavac ne propisuje da je uvjet završne diobe, odnosno završnog ročišta, potpuno unovčenje stečajne mase. Završnom se ročištu pristupa nakon što je stečajna masa pretežito unovčena. Za preostali neunovčeni dio se s obzirom na opseg i vrijednost, zatim na protek vremena od otvaranja stečajnog postupka, okolnosti na tržištu i druge važne razloge, može opravdano pretpostaviti da postoje zapreke za unovčenje te je i bez potpunog unovčenja stečajne mase svrhovito zaključiti stečajni postupak. Neunovčeni dio predaje se </w:t>
      </w:r>
      <w:r w:rsidRPr="0058551D">
        <w:rPr>
          <w:rFonts w:eastAsia="Times New Roman" w:cs="Times New Roman"/>
          <w:lang w:eastAsia="hr-HR"/>
        </w:rPr>
        <w:lastRenderedPageBreak/>
        <w:t>vjerovnicima izvan redovnih pravila S</w:t>
      </w:r>
      <w:r w:rsidR="00150136">
        <w:rPr>
          <w:rFonts w:eastAsia="Times New Roman" w:cs="Times New Roman"/>
          <w:lang w:eastAsia="hr-HR"/>
        </w:rPr>
        <w:t xml:space="preserve">tečajnog zakona </w:t>
      </w:r>
      <w:r w:rsidRPr="0058551D">
        <w:rPr>
          <w:rFonts w:eastAsia="Times New Roman" w:cs="Times New Roman"/>
          <w:lang w:eastAsia="hr-HR"/>
        </w:rPr>
        <w:t xml:space="preserve">o unovčenju i namirenju vjerovnika kroz diobe. </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 xml:space="preserve">U skladu s odredbom čl. 389. SZ-a, stečajni upravitelj je dužan položiti završni račun prije završnog ročišta. Stečajni sudac će prije završnog ročišta ispitati završni račun stečajnog upravitelja i potvrditi da ga je ispitao. </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Završno ročište određuje sud prigodom davanja suglasnosti za završnu diobu (čl. 282. st. 2.). Na završnom ročištu raspravlja se o završnom računu stečajnog upravitelja, mogu se podnositi prigovori na završni popis i odlučivati o neunovčenim predmetima stečajne mase, odnosno nenaplaćenim tražbinama (čl. 283. SZ-a). Ako je stečajna masa iscrpljena kroz djelomične diobe nema završne diobe i otpada mogućnost prigovora na završni popis. Ako je stečajna masa u cijelosti unovčena, nema potrebe odlučivanja o neunovčenim predmetima stečajne mase.</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U konkretnom slučaj</w:t>
      </w:r>
      <w:r w:rsidR="00150136">
        <w:rPr>
          <w:rFonts w:eastAsia="Times New Roman" w:cs="Times New Roman"/>
          <w:lang w:eastAsia="hr-HR"/>
        </w:rPr>
        <w:t>u prigovora nije bilo, a iz izv</w:t>
      </w:r>
      <w:r w:rsidRPr="0058551D">
        <w:rPr>
          <w:rFonts w:eastAsia="Times New Roman" w:cs="Times New Roman"/>
          <w:lang w:eastAsia="hr-HR"/>
        </w:rPr>
        <w:t>ješća proizlazi da je unovčena sva imovina stečajnog dužnika, te da nema neunovčenih predmeta stečajne mase o kojima bi trebalo odlučivati. Žalitelj nije imao primjedbi na završni popis.</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09"/>
        </w:tabs>
        <w:spacing w:after="0"/>
        <w:jc w:val="both"/>
        <w:rPr>
          <w:rFonts w:eastAsia="Times New Roman" w:cs="Times New Roman"/>
          <w:lang w:eastAsia="hr-HR"/>
        </w:rPr>
      </w:pPr>
      <w:r w:rsidRPr="0058551D">
        <w:rPr>
          <w:rFonts w:eastAsia="Times New Roman" w:cs="Times New Roman"/>
          <w:lang w:eastAsia="hr-HR"/>
        </w:rPr>
        <w:tab/>
        <w:t>Posebno se ističe da je stečajni upravitelj dostavio isprave oko sklapanja dva ugovora o kupoprodaji po kojima je kupac Vodovod-Osijek d.o.o. platio kupoprodajnu cijenu kompenzacijom. Ti su ugovori zaključeni prije otvaranja stečajnog postupka, a u vrijeme njihovog sklapanja stečajni dužnik nije bio u blokad</w:t>
      </w:r>
      <w:r w:rsidR="00150136">
        <w:rPr>
          <w:rFonts w:eastAsia="Times New Roman" w:cs="Times New Roman"/>
          <w:lang w:eastAsia="hr-HR"/>
        </w:rPr>
        <w:t>i. Stečajni upravitelj je u izv</w:t>
      </w:r>
      <w:r w:rsidRPr="0058551D">
        <w:rPr>
          <w:rFonts w:eastAsia="Times New Roman" w:cs="Times New Roman"/>
          <w:lang w:eastAsia="hr-HR"/>
        </w:rPr>
        <w:t>ješću obrazložio zašto smatra da nema opravdanja za njihovo pobijanje (to je vjerovnik s 79,03% priznatih tražbina pa mu u svakom slučaju od eventualne kupovnine bi pripadao taj iznos). Skupština vjerovnika jedn</w:t>
      </w:r>
      <w:r w:rsidR="00150136">
        <w:rPr>
          <w:rFonts w:eastAsia="Times New Roman" w:cs="Times New Roman"/>
          <w:lang w:eastAsia="hr-HR"/>
        </w:rPr>
        <w:t>oglasno je usvojila završno izv</w:t>
      </w:r>
      <w:r w:rsidRPr="0058551D">
        <w:rPr>
          <w:rFonts w:eastAsia="Times New Roman" w:cs="Times New Roman"/>
          <w:lang w:eastAsia="hr-HR"/>
        </w:rPr>
        <w:t>ješće i završni račun stečajnog upravitelja, dok je većinom glasova odlučila da se takve parnice neće pokretati. Zamjenik županijskog državnog odvjetnika (koji je tražio naknadnu dokumentaciju) je nakon prikupljene dokumentacije u ime Republike Hrvatske, a za korist stečajne mase, pokrenuo parnicu protiv društva Vodovod – Osijek d.o.o. radi pobijanja pravnih radnji, ta dva ugovora o kupoprodaji. Nakon toga je nastavljeno završno ročište i svi su se suglasili s prijedlogom stečajnog upravitelja da se stečajni postupak zaključi.</w:t>
      </w:r>
    </w:p>
    <w:p w:rsidRPr="0058551D" w:rsidR="0058551D" w:rsidP="0058551D" w:rsidRDefault="0058551D">
      <w:pPr>
        <w:tabs>
          <w:tab w:val="left" w:pos="709"/>
        </w:tabs>
        <w:spacing w:after="0"/>
        <w:jc w:val="both"/>
        <w:rPr>
          <w:rFonts w:eastAsia="Times New Roman" w:cs="Times New Roman"/>
          <w:lang w:eastAsia="hr-HR"/>
        </w:rPr>
      </w:pPr>
    </w:p>
    <w:p w:rsidRPr="0058551D" w:rsidR="0058551D" w:rsidP="0058551D" w:rsidRDefault="0058551D">
      <w:pPr>
        <w:tabs>
          <w:tab w:val="left" w:pos="720"/>
        </w:tabs>
        <w:spacing w:after="0"/>
        <w:jc w:val="both"/>
        <w:rPr>
          <w:rFonts w:eastAsia="Times New Roman" w:cs="Times New Roman"/>
          <w:lang w:eastAsia="hr-HR"/>
        </w:rPr>
      </w:pPr>
      <w:r w:rsidRPr="0058551D">
        <w:rPr>
          <w:rFonts w:eastAsia="Times New Roman" w:cs="Times New Roman"/>
          <w:lang w:eastAsia="hr-HR"/>
        </w:rPr>
        <w:tab/>
        <w:t>Prema tome prvostupanjski sud je pravilno odlučio kada je donio pobijano rješenje. Žalbeni razlozi ne dovode u pitanje njegovu pravilnost i zakonitost. Parnice radi pobijanja dužnikovih pravnih radnji nije pokrenuo stečajni upravitelj u ime stečajnog dužnika (za što mu je potrebno i odobrenje suca, arg. iz čl. 212. st. 1. SZ-a), već je to učinio stečajni vjerovnik, Republika Hrvatska (čl. 212. st. 4. SZ-a).</w:t>
      </w:r>
    </w:p>
    <w:p w:rsidRPr="0058551D" w:rsidR="0058551D" w:rsidP="0058551D" w:rsidRDefault="0058551D">
      <w:pPr>
        <w:tabs>
          <w:tab w:val="left" w:pos="720"/>
        </w:tabs>
        <w:spacing w:after="0"/>
        <w:jc w:val="both"/>
        <w:rPr>
          <w:rFonts w:eastAsia="Times New Roman" w:cs="Times New Roman"/>
          <w:lang w:eastAsia="hr-HR"/>
        </w:rPr>
      </w:pPr>
    </w:p>
    <w:p w:rsidRPr="0058551D" w:rsidR="0058551D" w:rsidP="0058551D" w:rsidRDefault="0058551D">
      <w:pPr>
        <w:tabs>
          <w:tab w:val="left" w:pos="720"/>
        </w:tabs>
        <w:spacing w:after="0"/>
        <w:jc w:val="both"/>
        <w:rPr>
          <w:rFonts w:eastAsia="Times New Roman" w:cs="Times New Roman"/>
          <w:lang w:eastAsia="hr-HR"/>
        </w:rPr>
      </w:pPr>
      <w:r w:rsidRPr="0058551D">
        <w:rPr>
          <w:rFonts w:eastAsia="Times New Roman" w:cs="Times New Roman"/>
          <w:lang w:eastAsia="hr-HR"/>
        </w:rPr>
        <w:tab/>
        <w:t>Slijedom navedenog, riješeno je kao u izreci (čl. 380. t. 2. ZPP-a u vezi s čl. 10. SZ-a).</w:t>
      </w:r>
    </w:p>
    <w:p w:rsidRPr="00150136" w:rsidR="0058551D" w:rsidP="0058551D" w:rsidRDefault="0058551D">
      <w:pPr>
        <w:tabs>
          <w:tab w:val="left" w:pos="720"/>
        </w:tabs>
        <w:spacing w:after="0"/>
        <w:jc w:val="both"/>
        <w:rPr>
          <w:rFonts w:eastAsia="Times New Roman" w:cs="Times New Roman"/>
          <w:lang w:eastAsia="hr-HR"/>
        </w:rPr>
      </w:pPr>
    </w:p>
    <w:p w:rsidRPr="0058551D" w:rsidR="0058551D" w:rsidP="0058551D" w:rsidRDefault="0058551D">
      <w:pPr>
        <w:tabs>
          <w:tab w:val="left" w:pos="993"/>
        </w:tabs>
        <w:spacing w:after="0"/>
        <w:jc w:val="center"/>
        <w:rPr>
          <w:rFonts w:eastAsia="Times New Roman" w:cs="Times New Roman"/>
          <w:lang w:eastAsia="hr-HR"/>
        </w:rPr>
      </w:pPr>
      <w:r w:rsidRPr="0058551D">
        <w:rPr>
          <w:rFonts w:eastAsia="Times New Roman" w:cs="Times New Roman"/>
          <w:lang w:eastAsia="hr-HR"/>
        </w:rPr>
        <w:t>Zagreb</w:t>
      </w:r>
      <w:r>
        <w:rPr>
          <w:rFonts w:eastAsia="Times New Roman" w:cs="Times New Roman"/>
          <w:lang w:eastAsia="hr-HR"/>
        </w:rPr>
        <w:t>,</w:t>
      </w:r>
      <w:r w:rsidRPr="0058551D">
        <w:rPr>
          <w:rFonts w:eastAsia="Times New Roman" w:cs="Times New Roman"/>
          <w:lang w:eastAsia="hr-HR"/>
        </w:rPr>
        <w:t xml:space="preserve"> 27. kolovoza 2019.</w:t>
      </w:r>
    </w:p>
    <w:p w:rsidRPr="00150136" w:rsidR="0058551D" w:rsidP="0058551D" w:rsidRDefault="0058551D">
      <w:pPr>
        <w:tabs>
          <w:tab w:val="left" w:pos="993"/>
        </w:tabs>
        <w:spacing w:after="0"/>
        <w:jc w:val="center"/>
        <w:rPr>
          <w:rFonts w:eastAsia="Times New Roman" w:cs="Times New Roman"/>
          <w:lang w:eastAsia="hr-HR"/>
        </w:rPr>
      </w:pPr>
    </w:p>
    <w:p w:rsidR="00150136" w:rsidP="006F07E2" w:rsidRDefault="00150136">
      <w:pPr>
        <w:pStyle w:val="Bezproreda"/>
        <w:ind w:left="4536"/>
        <w:jc w:val="center"/>
      </w:pPr>
      <w:r>
        <w:t>Predsjednica vijeća</w:t>
      </w:r>
    </w:p>
    <w:p w:rsidR="00150136" w:rsidP="00150136" w:rsidRDefault="00150136">
      <w:pPr>
        <w:pStyle w:val="Bezproreda"/>
        <w:ind w:left="4536"/>
        <w:jc w:val="center"/>
      </w:pPr>
      <w:r>
        <w:t>Dubravka Zubović, v. r.</w:t>
      </w:r>
    </w:p>
    <w:p w:rsidR="00150136" w:rsidP="00150136" w:rsidRDefault="00150136">
      <w:pPr>
        <w:pStyle w:val="Bezproreda"/>
        <w:ind w:left="4536"/>
        <w:jc w:val="center"/>
      </w:pPr>
    </w:p>
    <w:p w:rsidR="00150136" w:rsidP="00150136" w:rsidRDefault="00150136">
      <w:pPr>
        <w:pStyle w:val="Bezproreda"/>
        <w:ind w:left="4536"/>
        <w:jc w:val="center"/>
      </w:pPr>
      <w:r>
        <w:t>Za točnost otpravka – ovlašteni službenik</w:t>
      </w:r>
    </w:p>
    <w:p w:rsidRPr="0058551D" w:rsidR="0058551D" w:rsidP="00150136" w:rsidRDefault="00150136">
      <w:pPr>
        <w:pStyle w:val="Bezproreda"/>
        <w:ind w:left="4536"/>
        <w:jc w:val="center"/>
      </w:pPr>
      <w:r>
        <w:t>Brankica Curman</w:t>
      </w:r>
    </w:p>
    <w:sectPr w:rsidRPr="0058551D" w:rsidR="0058551D"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7270A2" w:rsidR="0058551D">
              <w:rPr>
                <w:rStyle w:val="eSPISCCParagraphDefaultFont"/>
              </w:rPr>
              <w:t>32</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7270A2" w:rsidR="0058551D">
              <w:rPr>
                <w:rStyle w:val="eSPISCCParagraphDefaultFont"/>
              </w:rPr>
              <w:t>Pž-4314/2019-2</w:t>
            </w:r>
          </w:sdtContent>
        </w:sdt>
      </w:p>
      <w:p w:rsidR="00170492" w:rsidP="00170492" w:rsidRDefault="00170492">
        <w:pPr>
          <w:pStyle w:val="Zaglavlje"/>
          <w:spacing w:after="0"/>
          <w:jc w:val="center"/>
        </w:pPr>
        <w:r>
          <w:fldChar w:fldCharType="begin"/>
        </w:r>
        <w:r>
          <w:instrText>PAGE   \* MERGEFORMAT</w:instrText>
        </w:r>
        <w:r>
          <w:fldChar w:fldCharType="separate"/>
        </w:r>
        <w:r w:rsidR="007270A2">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36"/>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51D"/>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30C"/>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0A2"/>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52C7"/>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984817286">
      <w:bodyDiv w:val="true"/>
      <w:marLeft w:val="0"/>
      <w:marRight w:val="0"/>
      <w:marTop w:val="0"/>
      <w:marBottom w:val="0"/>
      <w:divBdr>
        <w:top w:val="none" w:color="auto" w:sz="0" w:space="0"/>
        <w:left w:val="none" w:color="auto" w:sz="0" w:space="0"/>
        <w:bottom w:val="none" w:color="auto" w:sz="0" w:space="0"/>
        <w:right w:val="none" w:color="auto" w:sz="0" w:space="0"/>
      </w:divBdr>
    </w:div>
    <w:div w:id="1486580200">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D81A97"/>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kolovoza 2019.</izvorni_sadrzaj>
    <derivirana_varijabla naziv="DomainObject.DatumDonosenjaOdluke_1">27.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Pž-4314/2019-2</izvorni_sadrzaj>
    <derivirana_varijabla naziv="DomainObject.Oznaka_1">Pž-4314/2019-2</derivirana_varijabla>
  </DomainObject.Oznaka>
  <DomainObject.DonositeljOdluke.Ime>
    <izvorni_sadrzaj>Srđan</izvorni_sadrzaj>
    <derivirana_varijabla naziv="DomainObject.DonositeljOdluke.Ime_1">Srđan</derivirana_varijabla>
  </DomainObject.DonositeljOdluke.Ime>
  <DomainObject.DonositeljOdluke.Prezime>
    <izvorni_sadrzaj>Šimac</izvorni_sadrzaj>
    <derivirana_varijabla naziv="DomainObject.DonositeljOdluke.Prezime_1">Šimac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4314</izvorni_sadrzaj>
    <derivirana_varijabla naziv="DomainObject.Predmet.Broj_1">4314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2019.</izvorni_sadrzaj>
    <derivirana_varijabla naziv="DomainObject.Predmet.DatumOsnivanja_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rujna 2019.</izvorni_sadrzaj>
    <derivirana_varijabla naziv="DomainObject.Predmet.DatumRjesavanja_1">2.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Pž-4314/2019</izvorni_sadrzaj>
    <derivirana_varijabla naziv="DomainObject.Predmet.OznakaBroj_1">Pž-4314/2019</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
    <derivirana_varijabla naziv="DomainObject.Predmet.PredmetRijesio.Oib_1"/>
  </DomainObject.Predmet.PredmetRijesio.Oib>
  <DomainObject.Predmet.PredmetRijesio.Prezime>
    <izvorni_sadrzaj>Šimac</izvorni_sadrzaj>
    <derivirana_varijabla naziv="DomainObject.Predmet.PredmetRijesio.Prezime_1">Šimac</derivirana_varijabla>
  </DomainObject.Predmet.PredmetRijesio.Prezime>
  <DomainObject.Predmet.PrimjedbaSuca>
    <izvorni_sadrzaj>zaključenje st. postupka</izvorni_sadrzaj>
    <derivirana_varijabla naziv="DomainObject.Predmet.PrimjedbaSuca_1">zaključenje st.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32 - Šimac</izvorni_sadrzaj>
    <derivirana_varijabla naziv="DomainObject.Predmet.Referada.Naziv_1">Ref. 32 - Šimac</derivirana_varijabla>
  </DomainObject.Predmet.Referada.Naziv>
  <DomainObject.Predmet.Referada.Oznaka>
    <izvorni_sadrzaj>32</izvorni_sadrzaj>
    <derivirana_varijabla naziv="DomainObject.Predmet.Referada.Oznaka_1">32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Srđan Šimac</izvorni_sadrzaj>
    <derivirana_varijabla naziv="DomainObject.Predmet.Referada.Sudac_1">Srđan Šimac</derivirana_varijabla>
    <derivirana_varijabla naziv="Dativ">Srđan Šimac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VODOVOD - GRADITELJSTVO d.o.o. za građenje i ostale građevinske radove u stečaju</izvorni_sadrzaj>
    <derivirana_varijabla naziv="DomainObject.Predmet.StrankaFormated_1">  VODOVOD - GRADITELJSTVO d.o.o. za građenje i ostale građevinske radove u stečaju</derivirana_varijabla>
  </DomainObject.Predmet.StrankaFormated>
  <DomainObject.Predmet.StrankaFormatedOIB>
    <izvorni_sadrzaj>  VODOVOD - GRADITELJSTVO d.o.o. za građenje i ostale građevinske radove u stečaju, OIB 10167011700</izvorni_sadrzaj>
    <derivirana_varijabla naziv="DomainObject.Predmet.StrankaFormatedOIB_1">  VODOVOD - GRADITELJSTVO d.o.o. za građenje i ostale građevinske radove u stečaju, OIB 10167011700</derivirana_varijabla>
  </DomainObject.Predmet.StrankaFormatedOIB>
  <DomainObject.Predmet.StrankaFormatedWithAdress>
    <izvorni_sadrzaj> VODOVOD - GRADITELJSTVO d.o.o. za građenje i ostale građevinske radove u stečaju, Tina Ujevića 10, 31000 Osijek</izvorni_sadrzaj>
    <derivirana_varijabla naziv="DomainObject.Predmet.StrankaFormatedWithAdress_1"> VODOVOD - GRADITELJSTVO d.o.o. za građenje i ostale građevinske radove u stečaju, Tina Ujevića 10, 31000 Osijek</derivirana_varijabla>
  </DomainObject.Predmet.StrankaFormatedWithAdress>
  <DomainObject.Predmet.StrankaFormatedWithAdressOIB>
    <izvorni_sadrzaj> VODOVOD - GRADITELJSTVO d.o.o. za građenje i ostale građevinske radove u stečaju, OIB 10167011700, Tina Ujevića 10, 31000 Osijek</izvorni_sadrzaj>
    <derivirana_varijabla naziv="DomainObject.Predmet.StrankaFormatedWithAdressOIB_1"> VODOVOD - GRADITELJSTVO d.o.o. za građenje i ostale građevinske radove u stečaju, OIB 10167011700, Tina Ujevića 10, 31000 Osijek</derivirana_varijabla>
  </DomainObject.Predmet.StrankaFormatedWithAdressOIB>
  <DomainObject.Predmet.StrankaWithAdress>
    <izvorni_sadrzaj>VODOVOD - GRADITELJSTVO d.o.o. za građenje i ostale građevinske radove u stečaju Tina Ujevića 10,31000 Osijek</izvorni_sadrzaj>
    <derivirana_varijabla naziv="DomainObject.Predmet.StrankaWithAdress_1">VODOVOD - GRADITELJSTVO d.o.o. za građenje i ostale građevinske radove u stečaju Tina Ujevića 10,31000 Osijek</derivirana_varijabla>
  </DomainObject.Predmet.StrankaWithAdress>
  <DomainObject.Predmet.StrankaWithAdressOIB>
    <izvorni_sadrzaj>VODOVOD - GRADITELJSTVO d.o.o. za građenje i ostale građevinske radove u stečaju, OIB 10167011700, Tina Ujevića 10,31000 Osijek</izvorni_sadrzaj>
    <derivirana_varijabla naziv="DomainObject.Predmet.StrankaWithAdressOIB_1">VODOVOD - GRADITELJSTVO d.o.o. za građenje i ostale građevinske radove u stečaju, OIB 10167011700, Tina Ujevića 10,31000 Osijek</derivirana_varijabla>
  </DomainObject.Predmet.StrankaWithAdressOIB>
  <DomainObject.Predmet.StrankaNazivFormated>
    <izvorni_sadrzaj>VODOVOD - GRADITELJSTVO d.o.o. za građenje i ostale građevinske radove u stečaju</izvorni_sadrzaj>
    <derivirana_varijabla naziv="DomainObject.Predmet.StrankaNazivFormated_1">VODOVOD - GRADITELJSTVO d.o.o. za građenje i ostale građevinske radove u stečaju</derivirana_varijabla>
    <derivirana_varijabla naziv="Padez">VODOVOD - GRADITELJSTVO d.o.o. za građenje i ostale građevinske radove u stečaju</derivirana_varijabla>
  </DomainObject.Predmet.StrankaNazivFormated>
  <DomainObject.Predmet.StrankaNazivFormatedOIB>
    <izvorni_sadrzaj>VODOVOD - GRADITELJSTVO d.o.o. za građenje i ostale građevinske radove u stečaju, OIB 10167011700</izvorni_sadrzaj>
    <derivirana_varijabla naziv="DomainObject.Predmet.StrankaNazivFormatedOIB_1">VODOVOD - GRADITELJSTVO d.o.o. za građenje i ostale građevinske radove u stečaju, OIB 10167011700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VODOVOD - GRADITELJSTVO d.o.o. za građenje i ostale građevinske radove u stečaju</item>
    </izvorni_sadrzaj>
    <derivirana_varijabla naziv="DomainObject.Predmet.StrankaListFormated_1">
      <item>VODOVOD - GRADITELJSTVO d.o.o. za građenje i ostale građevinske radove u stečaju</item>
    </derivirana_varijabla>
  </DomainObject.Predmet.StrankaListFormated>
  <DomainObject.Predmet.StrankaListFormatedOIB>
    <izvorni_sadrzaj>
      <item>VODOVOD - GRADITELJSTVO d.o.o. za građenje i ostale građevinske radove u stečaju, OIB 10167011700</item>
    </izvorni_sadrzaj>
    <derivirana_varijabla naziv="DomainObject.Predmet.StrankaListFormatedOIB_1">
      <item>VODOVOD - GRADITELJSTVO d.o.o. za građenje i ostale građevinske radove u stečaju, OIB 10167011700</item>
    </derivirana_varijabla>
  </DomainObject.Predmet.StrankaListFormatedOIB>
  <DomainObject.Predmet.StrankaListFormatedWithAdress>
    <izvorni_sadrzaj>
      <item>VODOVOD - GRADITELJSTVO d.o.o. za građenje i ostale građevinske radove u stečaju, Tina Ujevića 10, 31000 Osijek</item>
    </izvorni_sadrzaj>
    <derivirana_varijabla naziv="DomainObject.Predmet.StrankaListFormatedWithAdress_1">
      <item>VODOVOD - GRADITELJSTVO d.o.o. za građenje i ostale građevinske radove u stečaju, Tina Ujevića 10, 31000 Osijek</item>
    </derivirana_varijabla>
  </DomainObject.Predmet.StrankaListFormatedWithAdress>
  <DomainObject.Predmet.StrankaListFormatedWithAdressOIB>
    <izvorni_sadrzaj>
      <item>VODOVOD - GRADITELJSTVO d.o.o. za građenje i ostale građevinske radove u stečaju, OIB 10167011700, Tina Ujevića 10, 31000 Osijek</item>
    </izvorni_sadrzaj>
    <derivirana_varijabla naziv="DomainObject.Predmet.StrankaListFormatedWithAdressOIB_1">
      <item>VODOVOD - GRADITELJSTVO d.o.o. za građenje i ostale građevinske radove u stečaju, OIB 10167011700, Tina Ujevića 10, 31000 Osijek</item>
    </derivirana_varijabla>
  </DomainObject.Predmet.StrankaListFormatedWithAdressOIB>
  <DomainObject.Predmet.StrankaListNazivFormated>
    <izvorni_sadrzaj>
      <item>VODOVOD - GRADITELJSTVO d.o.o. za građenje i ostale građevinske radove u stečaju</item>
    </izvorni_sadrzaj>
    <derivirana_varijabla naziv="DomainObject.Predmet.StrankaListNazivFormated_1">
      <item>VODOVOD - GRADITELJSTVO d.o.o. za građenje i ostale građevinske radove u stečaju</item>
    </derivirana_varijabla>
  </DomainObject.Predmet.StrankaListNazivFormated>
  <DomainObject.Predmet.StrankaListNazivFormatedOIB>
    <izvorni_sadrzaj>
      <item>VODOVOD - GRADITELJSTVO d.o.o. za građenje i ostale građevinske radove u stečaju, OIB 10167011700</item>
    </izvorni_sadrzaj>
    <derivirana_varijabla naziv="DomainObject.Predmet.StrankaListNazivFormatedOIB_1">
      <item>VODOVOD - GRADITELJSTVO d.o.o. za građenje i ostale građevinske radove u stečaju, OIB 10167011700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 rujna 2019.</izvorni_sadrzaj>
    <derivirana_varijabla naziv="DomainObject.Datum_1">3. rujna 2019.</derivirana_varijabla>
  </DomainObject.Datum>
  <DomainObject.PoslovniBrojDokumenta>
    <izvorni_sadrzaj>Pž-4314/2019-2</izvorni_sadrzaj>
    <derivirana_varijabla naziv="DomainObject.PoslovniBrojDokumenta_1">Pž-4314/2019-2</derivirana_varijabla>
  </DomainObject.PoslovniBrojDokumenta>
  <DomainObject.Predmet.StrankaIDrugi>
    <izvorni_sadrzaj>VODOVOD - GRADITELJSTVO d.o.o. za građenje i ostale građevinske radove u stečaju</izvorni_sadrzaj>
    <derivirana_varijabla naziv="DomainObject.Predmet.StrankaIDrugi_1">VODOVOD - GRADITELJSTVO d.o.o. za građenje i ostale građevinske radove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VODOVOD - GRADITELJSTVO d.o.o. za građenje i ostale građevinske radove u stečaju, OIB 10167011700, Tina Ujevića 10, 31000 Osijek</izvorni_sadrzaj>
    <derivirana_varijabla naziv="DomainObject.Predmet.StrankaIDrugiAdressOIB_1">VODOVOD - GRADITELJSTVO d.o.o. za građenje i ostale građevinske radove u stečaju, OIB 10167011700, Tina Ujevića 10,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kolovoza 2019.</izvorni_sadrzaj>
    <derivirana_varijabla naziv="DomainObject.Predmet.OdlukaRjesenje.DatumDonosenjaOdluke_1">26. kolovoza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Pž-4314/2019-2</izvorni_sadrzaj>
    <derivirana_varijabla naziv="DomainObject.Predmet.OdlukaRjesenje.Oznaka_1">Pž-4314/2019-2</derivirana_varijabla>
  </DomainObject.Predmet.OdlukaRjesenje.Oznaka>
  <DomainObject.Predmet.SudioniciListNaziv>
    <izvorni_sadrzaj>
      <item>VODOVOD - GRADITELJSTVO d.o.o. za građenje i ostale građevinske radove u stečaju</item>
    </izvorni_sadrzaj>
    <derivirana_varijabla naziv="DomainObject.Predmet.SudioniciListNaziv_1">
      <item>VODOVOD - GRADITELJSTVO d.o.o. za građenje i ostale građevinske radove u stečaju</item>
    </derivirana_varijabla>
    <derivirana_varijabla naziv="OstaliSudionici">
      <item>VODOVOD - GRADITELJSTVO d.o.o. za građenje i ostale građevinske radove u stečaju</item>
    </derivirana_varijabla>
  </DomainObject.Predmet.SudioniciListNaziv>
  <DomainObject.Predmet.SudioniciListAdressOIB>
    <izvorni_sadrzaj>
      <item>VODOVOD - GRADITELJSTVO d.o.o. za građenje i ostale građevinske radove u stečaju, OIB 10167011700, Tina Ujevića 10,31000 Osijek</item>
    </izvorni_sadrzaj>
    <derivirana_varijabla naziv="DomainObject.Predmet.SudioniciListAdressOIB_1">
      <item>VODOVOD - GRADITELJSTVO d.o.o. za građenje i ostale građevinske radove u stečaju, OIB 10167011700, Tina Ujevića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10167011700</item>
    </izvorni_sadrzaj>
    <derivirana_varijabla naziv="DomainObject.Predmet.SudioniciListNazivOIB_1">
      <item>, OIB 10167011700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St-1442/2017</izvorni_sadrzaj>
    <derivirana_varijabla naziv="DomainObject.Predmet.OznakaNizestupanjskogPredmeta_1">St-1442/2017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A5623C-3DCB-46C7-95CE-7A9DDC41C3B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1316</properties:Words>
  <properties:Characters>7587</properties:Characters>
  <properties:Lines>147</properties:Lines>
  <properties:Paragraphs>31</properties:Paragraphs>
  <properties:TotalTime>182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8907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Ankica Varga</cp:lastModifiedBy>
  <cp:lastPrinted>2019-09-03T10:25:00Z</cp:lastPrinted>
  <dcterms:modified xmlns:xsi="http://www.w3.org/2001/XMLSchema-instance" xsi:type="dcterms:W3CDTF">2019-09-12T06:56:00Z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Novi podnesak (32_Pž_4314_19_zaključenje_stečaja_.docx)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